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3" w:rsidRDefault="00ED1A5F" w:rsidP="00660314">
      <w:pPr>
        <w:spacing w:after="0"/>
        <w:jc w:val="both"/>
      </w:pPr>
      <w:r w:rsidRPr="00604073">
        <w:t xml:space="preserve"> </w:t>
      </w:r>
      <w:r w:rsidR="00604073">
        <w:t xml:space="preserve">1 </w:t>
      </w:r>
      <w:r w:rsidR="009E7FF3">
        <w:t>–</w:t>
      </w:r>
      <w:r w:rsidR="00604073">
        <w:t xml:space="preserve"> </w:t>
      </w:r>
      <w:r w:rsidR="009E7FF3">
        <w:t xml:space="preserve">Como </w:t>
      </w:r>
      <w:proofErr w:type="spellStart"/>
      <w:r w:rsidR="009E7FF3">
        <w:t>Las</w:t>
      </w:r>
      <w:proofErr w:type="spellEnd"/>
      <w:r w:rsidR="009E7FF3">
        <w:t xml:space="preserve"> Casas (2006) define marketing</w:t>
      </w:r>
      <w:r w:rsidR="00604073">
        <w:t>.</w:t>
      </w:r>
    </w:p>
    <w:p w:rsidR="009E7FF3" w:rsidRPr="009E7FF3" w:rsidRDefault="009E7FF3" w:rsidP="009E7FF3">
      <w:pPr>
        <w:jc w:val="both"/>
        <w:rPr>
          <w:color w:val="FF0000"/>
        </w:rPr>
      </w:pPr>
      <w:r w:rsidRPr="009E7FF3">
        <w:rPr>
          <w:color w:val="FF0000"/>
        </w:rPr>
        <w:t>“a área do conhecimento que engloba todas as atividades concernentes às relações de troca, orientadas para a satisfação dos desejos e necessidades dos consumidores, visando alcançar os objetivos da empresa e considerando sempre o ambiente de atuação e o impacto que essas relações causam no bem-estar da sociedade.”</w:t>
      </w:r>
    </w:p>
    <w:p w:rsidR="009E7FF3" w:rsidRDefault="00604073" w:rsidP="00660314">
      <w:pPr>
        <w:spacing w:after="0"/>
        <w:jc w:val="both"/>
      </w:pPr>
      <w:r>
        <w:t xml:space="preserve">2 </w:t>
      </w:r>
      <w:r w:rsidR="009E7FF3">
        <w:t>–</w:t>
      </w:r>
      <w:r>
        <w:t xml:space="preserve"> </w:t>
      </w:r>
      <w:r w:rsidR="009E7FF3">
        <w:t>Complete:</w:t>
      </w:r>
    </w:p>
    <w:p w:rsidR="00604073" w:rsidRPr="009E7FF3" w:rsidRDefault="009E7FF3" w:rsidP="00660314">
      <w:pPr>
        <w:spacing w:after="0"/>
        <w:jc w:val="both"/>
        <w:rPr>
          <w:color w:val="FF0000"/>
        </w:rPr>
      </w:pPr>
      <w:r>
        <w:t xml:space="preserve">_______________________ salientam, dessa forma, a questão em relação a vendas pessoais como sendo um formato de canal de distribuição, ou seja, eles são agentes responsáveis por levar os produtos dos fabricantes aos clientes, tornando-os disponíveis. </w:t>
      </w:r>
      <w:r w:rsidRPr="009E7FF3">
        <w:rPr>
          <w:color w:val="FF0000"/>
        </w:rPr>
        <w:t>(Castro e Neves)</w:t>
      </w:r>
    </w:p>
    <w:p w:rsidR="009E7FF3" w:rsidRDefault="009E7FF3" w:rsidP="00660314">
      <w:pPr>
        <w:spacing w:after="0"/>
        <w:jc w:val="both"/>
      </w:pPr>
    </w:p>
    <w:p w:rsidR="009E7FF3" w:rsidRDefault="00604073" w:rsidP="009E7FF3">
      <w:pPr>
        <w:spacing w:after="0"/>
        <w:jc w:val="both"/>
      </w:pPr>
      <w:r>
        <w:t xml:space="preserve">3 – </w:t>
      </w:r>
      <w:r w:rsidR="009E7FF3">
        <w:t>Como a Associação Americana de Marketing, através de seu comitê de definição, em 1948, definiu administração de vendas.</w:t>
      </w:r>
    </w:p>
    <w:p w:rsidR="009E7FF3" w:rsidRPr="009E7FF3" w:rsidRDefault="009E7FF3" w:rsidP="009E7FF3">
      <w:pPr>
        <w:jc w:val="both"/>
        <w:rPr>
          <w:color w:val="FF0000"/>
        </w:rPr>
      </w:pPr>
      <w:r w:rsidRPr="009E7FF3">
        <w:rPr>
          <w:color w:val="FF0000"/>
        </w:rPr>
        <w:t>O planejamento, direção e controle de venda pessoal, incluindo recrutamento, seleção, treinamento, providência de recursos, delegação, determinação de rotas, supervisão, pagamento e motivação, à medida que estas tarefas se aplicam à força de vendas.</w:t>
      </w:r>
    </w:p>
    <w:p w:rsidR="009E7FF3" w:rsidRPr="009E7FF3" w:rsidRDefault="00604073" w:rsidP="00660314">
      <w:pPr>
        <w:spacing w:after="0"/>
        <w:jc w:val="both"/>
        <w:rPr>
          <w:color w:val="FF0000"/>
        </w:rPr>
      </w:pPr>
      <w:r>
        <w:t xml:space="preserve">4 – </w:t>
      </w:r>
      <w:r w:rsidR="009E7FF3">
        <w:t xml:space="preserve">Quando o fabricante usa uma estratégia de distribuição ________________ (o esforço de vendas se dá sobre os distribuidores), a importância de força de vendas se torna maior, diferente de quando se usa uma estratégia ______________ (esforço de vendas se dá através do fortalecimento da marca e estímulo ao consumo de consumidores finais). </w:t>
      </w:r>
      <w:r w:rsidR="009E7FF3" w:rsidRPr="009E7FF3">
        <w:rPr>
          <w:color w:val="FF0000"/>
        </w:rPr>
        <w:t>(empurrada – puxada)</w:t>
      </w:r>
    </w:p>
    <w:p w:rsidR="009E7FF3" w:rsidRDefault="009E7FF3" w:rsidP="00660314">
      <w:pPr>
        <w:spacing w:after="0"/>
        <w:jc w:val="both"/>
      </w:pPr>
    </w:p>
    <w:p w:rsidR="009E7FF3" w:rsidRDefault="009E7FF3" w:rsidP="009E7FF3">
      <w:pPr>
        <w:spacing w:after="0"/>
        <w:jc w:val="both"/>
      </w:pPr>
      <w:r>
        <w:t xml:space="preserve"> </w:t>
      </w:r>
      <w:r w:rsidR="00604073">
        <w:t xml:space="preserve">5 </w:t>
      </w:r>
      <w:r>
        <w:t>–</w:t>
      </w:r>
      <w:r w:rsidR="00604073">
        <w:t xml:space="preserve"> </w:t>
      </w:r>
      <w:r>
        <w:t xml:space="preserve">O que compõe o sistema dos </w:t>
      </w:r>
      <w:proofErr w:type="gramStart"/>
      <w:r>
        <w:t>4</w:t>
      </w:r>
      <w:proofErr w:type="gramEnd"/>
      <w:r>
        <w:t xml:space="preserve"> </w:t>
      </w:r>
      <w:proofErr w:type="spellStart"/>
      <w:r>
        <w:t>A´s</w:t>
      </w:r>
      <w:proofErr w:type="spellEnd"/>
      <w:r>
        <w:t xml:space="preserve"> e explique seus componentes.</w:t>
      </w:r>
    </w:p>
    <w:p w:rsidR="009E7FF3" w:rsidRPr="00BE13E0" w:rsidRDefault="009E7FF3" w:rsidP="009E7FF3">
      <w:pPr>
        <w:spacing w:after="0"/>
        <w:jc w:val="both"/>
        <w:rPr>
          <w:color w:val="FF0000"/>
        </w:rPr>
      </w:pPr>
      <w:r w:rsidRPr="00BE13E0">
        <w:rPr>
          <w:color w:val="FF0000"/>
        </w:rPr>
        <w:t xml:space="preserve"> (Análise, Adaptação, Ativação e Avaliação).</w:t>
      </w:r>
    </w:p>
    <w:p w:rsidR="009E7FF3" w:rsidRPr="00BE13E0" w:rsidRDefault="009E7FF3" w:rsidP="009E7FF3">
      <w:pPr>
        <w:spacing w:after="0"/>
        <w:jc w:val="both"/>
        <w:rPr>
          <w:color w:val="FF0000"/>
        </w:rPr>
      </w:pPr>
      <w:r w:rsidRPr="00BE13E0">
        <w:rPr>
          <w:color w:val="FF0000"/>
        </w:rPr>
        <w:t>ANÁLISE: Visa identificar as forças vigentes no mercado e suas interações com a empresa. Os meios utilizados para tal fim são: a pesquisa de mercado e o sistema de informação em marketing.</w:t>
      </w:r>
    </w:p>
    <w:p w:rsidR="009E7FF3" w:rsidRPr="00BE13E0" w:rsidRDefault="009E7FF3" w:rsidP="009E7FF3">
      <w:pPr>
        <w:spacing w:after="0"/>
        <w:jc w:val="both"/>
        <w:rPr>
          <w:color w:val="FF0000"/>
        </w:rPr>
      </w:pPr>
      <w:r w:rsidRPr="00BE13E0">
        <w:rPr>
          <w:color w:val="FF0000"/>
        </w:rPr>
        <w:t>ADAPTAÇÃO: É o processo de adequação das linhas de produtos ou serviços da empresa ao meio ambiente, identificado por meio da apresentação ou configuração básica do produto: design, embalagem e marca. E ainda por meio do preço e da assistência ao cliente.</w:t>
      </w:r>
    </w:p>
    <w:p w:rsidR="009E7FF3" w:rsidRPr="00BE13E0" w:rsidRDefault="009E7FF3" w:rsidP="009E7FF3">
      <w:pPr>
        <w:spacing w:after="0"/>
        <w:jc w:val="both"/>
        <w:rPr>
          <w:color w:val="FF0000"/>
        </w:rPr>
      </w:pPr>
      <w:r w:rsidRPr="00BE13E0">
        <w:rPr>
          <w:color w:val="FF0000"/>
        </w:rPr>
        <w:t>ATIVAÇÃO: Os elementos-chave da ativação são a distribuição (seleção dos canais), a logística (a entrega e armazenagem de produtos), a venda pessoal (o esforço para efetuar a transferência de posse do bem ou serviço) e o composto de comunicação (publicidade, promoção de vendas, relações públicas e merchandising).</w:t>
      </w:r>
    </w:p>
    <w:p w:rsidR="009E7FF3" w:rsidRPr="00BE13E0" w:rsidRDefault="009E7FF3" w:rsidP="009E7FF3">
      <w:pPr>
        <w:spacing w:after="0"/>
        <w:jc w:val="both"/>
        <w:rPr>
          <w:color w:val="FF0000"/>
        </w:rPr>
      </w:pPr>
      <w:r w:rsidRPr="00BE13E0">
        <w:rPr>
          <w:color w:val="FF0000"/>
        </w:rPr>
        <w:t>AVALIAÇÃO: É o controle dos resultados do esforço de marketing, isoladamente e em conjunto. Essa função é também chamada auditoria de marketing.</w:t>
      </w:r>
    </w:p>
    <w:p w:rsidR="009E7FF3" w:rsidRDefault="009E7FF3" w:rsidP="009E7FF3">
      <w:pPr>
        <w:spacing w:after="0"/>
        <w:jc w:val="both"/>
      </w:pPr>
    </w:p>
    <w:p w:rsidR="00BE13E0" w:rsidRDefault="00BE13E0" w:rsidP="00D96A1B">
      <w:pPr>
        <w:pBdr>
          <w:top w:val="single" w:sz="4" w:space="1" w:color="auto"/>
        </w:pBdr>
        <w:spacing w:after="120"/>
        <w:jc w:val="both"/>
      </w:pPr>
      <w:r>
        <w:rPr>
          <w:rFonts w:ascii="Calibri" w:hAnsi="Calibri" w:cs="Arial"/>
          <w:b/>
          <w:sz w:val="20"/>
          <w:szCs w:val="20"/>
        </w:rPr>
        <w:t xml:space="preserve">6 – </w:t>
      </w:r>
      <w:r>
        <w:t>Explique o modelo de 4P’s.</w:t>
      </w:r>
    </w:p>
    <w:p w:rsidR="00BE13E0" w:rsidRDefault="00BE13E0" w:rsidP="009E7FF3">
      <w:pPr>
        <w:jc w:val="both"/>
      </w:pPr>
    </w:p>
    <w:p w:rsidR="00BE13E0" w:rsidRDefault="00BE13E0" w:rsidP="00D96A1B">
      <w:pPr>
        <w:pBdr>
          <w:top w:val="single" w:sz="4" w:space="1" w:color="auto"/>
        </w:pBdr>
        <w:spacing w:after="120"/>
        <w:jc w:val="both"/>
      </w:pPr>
      <w:r>
        <w:rPr>
          <w:rFonts w:ascii="Calibri" w:hAnsi="Calibri" w:cs="Arial"/>
          <w:b/>
          <w:sz w:val="20"/>
          <w:szCs w:val="20"/>
        </w:rPr>
        <w:t xml:space="preserve">7 – </w:t>
      </w:r>
      <w:r>
        <w:t xml:space="preserve">De acordo com </w:t>
      </w:r>
      <w:proofErr w:type="spellStart"/>
      <w:r>
        <w:t>Futrell</w:t>
      </w:r>
      <w:proofErr w:type="spellEnd"/>
      <w:r>
        <w:t xml:space="preserve"> (2003), as pessoas compram por outras razões além daquilo que o produto faz ou do seu preço. Elas têm razões tanto práticas (racionais) como psicológicas (emocionais) para comprar. Os clientes podem não comprar o produto para resolver a necessidade racional que o vendedor percebe como sendo importante. Elas podem comprar para satisfazer uma necessidade emocional que não pode ser facilmente identificada. É crucial aprender a identificar as necessidades importantes do comprador. Aponte pelo menos quatro necessidades psicológicas de compra comumente encontradas.</w:t>
      </w:r>
    </w:p>
    <w:p w:rsidR="00BE13E0" w:rsidRDefault="00BE13E0" w:rsidP="009E7FF3">
      <w:pPr>
        <w:jc w:val="both"/>
      </w:pPr>
    </w:p>
    <w:p w:rsidR="00BE13E0" w:rsidRDefault="00BE13E0" w:rsidP="009E7FF3">
      <w:pPr>
        <w:jc w:val="both"/>
      </w:pPr>
    </w:p>
    <w:p w:rsidR="009E7FF3" w:rsidRDefault="00BE13E0" w:rsidP="009E7FF3">
      <w:pPr>
        <w:jc w:val="both"/>
      </w:pPr>
      <w:r>
        <w:lastRenderedPageBreak/>
        <w:t>8</w:t>
      </w:r>
      <w:r w:rsidR="00604073">
        <w:t xml:space="preserve"> </w:t>
      </w:r>
      <w:r w:rsidR="00FC6305">
        <w:t>–</w:t>
      </w:r>
      <w:r w:rsidR="00604073">
        <w:t xml:space="preserve"> </w:t>
      </w:r>
      <w:r w:rsidR="00FC6305">
        <w:t>Associe os códigos com as sentenças:</w:t>
      </w:r>
    </w:p>
    <w:p w:rsidR="00FC6305" w:rsidRDefault="009E7FF3" w:rsidP="00FC6305">
      <w:pPr>
        <w:spacing w:after="0"/>
        <w:jc w:val="both"/>
      </w:pPr>
      <w:r>
        <w:t>TEMAS INTRODUTÓRIOS</w:t>
      </w:r>
      <w:r w:rsidR="00FC6305">
        <w:t xml:space="preserve"> (TI)</w:t>
      </w:r>
    </w:p>
    <w:p w:rsidR="00FC6305" w:rsidRDefault="00FC6305" w:rsidP="00FC6305">
      <w:pPr>
        <w:spacing w:after="0"/>
        <w:jc w:val="both"/>
      </w:pPr>
      <w:r>
        <w:t>ORGANIZAÇÃO (ORG)</w:t>
      </w:r>
    </w:p>
    <w:p w:rsidR="00FC6305" w:rsidRDefault="00FC6305" w:rsidP="00FC6305">
      <w:pPr>
        <w:spacing w:after="0"/>
        <w:jc w:val="both"/>
      </w:pPr>
      <w:r>
        <w:t xml:space="preserve">RECURSOS HUMANOS (RH) </w:t>
      </w:r>
    </w:p>
    <w:p w:rsidR="00FC6305" w:rsidRDefault="00FC6305" w:rsidP="00FC6305">
      <w:pPr>
        <w:spacing w:after="0"/>
        <w:jc w:val="both"/>
      </w:pPr>
      <w:r>
        <w:t>CONTROLE (CON)</w:t>
      </w:r>
      <w:proofErr w:type="gramStart"/>
      <w:r>
        <w:t xml:space="preserve">  </w:t>
      </w:r>
    </w:p>
    <w:p w:rsidR="00FC6305" w:rsidRPr="00FC6305" w:rsidRDefault="00FC6305" w:rsidP="00FC6305">
      <w:pPr>
        <w:spacing w:after="0"/>
        <w:jc w:val="both"/>
        <w:rPr>
          <w:sz w:val="24"/>
        </w:rPr>
      </w:pPr>
      <w:proofErr w:type="gramEnd"/>
      <w:r w:rsidRPr="00FC6305">
        <w:rPr>
          <w:sz w:val="24"/>
        </w:rPr>
        <w:t>INFORMAÇÃO E TECNOLOGIA</w:t>
      </w:r>
      <w:r>
        <w:rPr>
          <w:sz w:val="24"/>
        </w:rPr>
        <w:t xml:space="preserve"> (IT)</w:t>
      </w:r>
    </w:p>
    <w:p w:rsidR="009E7FF3" w:rsidRDefault="00FC6305" w:rsidP="00FC6305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TI  ) </w:t>
      </w:r>
      <w:r w:rsidR="009E7FF3">
        <w:t>Temas gerais como tarefas e papéis dos vendedores, comportamento de compra, processo de vendas e estimativa de demanda.</w:t>
      </w:r>
    </w:p>
    <w:p w:rsidR="009E7FF3" w:rsidRDefault="00FC6305" w:rsidP="00FC6305">
      <w:pPr>
        <w:spacing w:after="0"/>
        <w:jc w:val="both"/>
      </w:pPr>
      <w:r>
        <w:t xml:space="preserve">(ORG) </w:t>
      </w:r>
      <w:r w:rsidR="009E7FF3">
        <w:t>Análise do modo de governança, estruturação da força de vendas, definição do número de vendedores, definição dos territórios de vendas, alinhamento entre vendas e marketing, controle gerencial e níveis hierárquicos, papel dos gerentes e determinação de quotas.</w:t>
      </w:r>
    </w:p>
    <w:p w:rsidR="009E7FF3" w:rsidRDefault="00FC6305" w:rsidP="00FC6305">
      <w:pPr>
        <w:spacing w:after="0"/>
        <w:jc w:val="both"/>
      </w:pPr>
      <w:proofErr w:type="gramStart"/>
      <w:r>
        <w:t xml:space="preserve">( </w:t>
      </w:r>
      <w:proofErr w:type="gramEnd"/>
      <w:r>
        <w:t xml:space="preserve">RH  ) </w:t>
      </w:r>
      <w:r w:rsidR="009E7FF3">
        <w:t>Recrutamento, seleção, treinamento, motivação e desenhos de planos de remuneração e incentivo em vendas.</w:t>
      </w:r>
    </w:p>
    <w:p w:rsidR="009E7FF3" w:rsidRDefault="00FC6305" w:rsidP="00FC6305">
      <w:pPr>
        <w:spacing w:after="0"/>
        <w:jc w:val="both"/>
      </w:pPr>
      <w:r>
        <w:t xml:space="preserve">(CON) </w:t>
      </w:r>
      <w:r w:rsidR="009E7FF3">
        <w:t>Métodos de avaliação e controle dos resultados de vendas e auditoria em vendas.</w:t>
      </w:r>
    </w:p>
    <w:p w:rsidR="00BE13E0" w:rsidRDefault="00FC6305" w:rsidP="00BE13E0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FC6305">
        <w:rPr>
          <w:sz w:val="24"/>
        </w:rPr>
        <w:t xml:space="preserve"> </w:t>
      </w:r>
      <w:proofErr w:type="gramStart"/>
      <w:r w:rsidRPr="00FC6305">
        <w:rPr>
          <w:sz w:val="24"/>
        </w:rPr>
        <w:t>(</w:t>
      </w:r>
      <w:r>
        <w:rPr>
          <w:sz w:val="24"/>
        </w:rPr>
        <w:t xml:space="preserve">  </w:t>
      </w:r>
      <w:proofErr w:type="gramEnd"/>
      <w:r w:rsidRPr="00FC6305">
        <w:rPr>
          <w:sz w:val="24"/>
        </w:rPr>
        <w:t>IT</w:t>
      </w:r>
      <w:r>
        <w:rPr>
          <w:sz w:val="24"/>
        </w:rPr>
        <w:t xml:space="preserve"> </w:t>
      </w:r>
      <w:r w:rsidRPr="00FC6305">
        <w:rPr>
          <w:sz w:val="24"/>
        </w:rPr>
        <w:t>)</w:t>
      </w:r>
      <w:r>
        <w:rPr>
          <w:sz w:val="24"/>
        </w:rPr>
        <w:t xml:space="preserve"> </w:t>
      </w:r>
      <w:r w:rsidR="009E7FF3">
        <w:t>Tecnologia de informação em vendas, sistemas de automação em vendas e programas de CRM.</w:t>
      </w:r>
      <w:r w:rsidR="00BE13E0">
        <w:rPr>
          <w:rFonts w:ascii="Calibri" w:hAnsi="Calibri" w:cs="Arial"/>
          <w:b/>
          <w:sz w:val="20"/>
          <w:szCs w:val="20"/>
        </w:rPr>
        <w:t xml:space="preserve"> </w:t>
      </w:r>
    </w:p>
    <w:p w:rsidR="00BE13E0" w:rsidRDefault="00BE13E0" w:rsidP="00BE13E0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BE13E0" w:rsidRDefault="00BE13E0" w:rsidP="00D96A1B">
      <w:pPr>
        <w:pBdr>
          <w:top w:val="single" w:sz="4" w:space="1" w:color="auto"/>
        </w:pBdr>
        <w:spacing w:after="120"/>
        <w:jc w:val="both"/>
      </w:pPr>
      <w:r>
        <w:rPr>
          <w:rFonts w:ascii="Calibri" w:hAnsi="Calibri" w:cs="Arial"/>
          <w:b/>
          <w:sz w:val="20"/>
          <w:szCs w:val="20"/>
        </w:rPr>
        <w:t>9 – C</w:t>
      </w:r>
      <w:r>
        <w:t>om relação ao Planejamento e Organização Estratégica da força de vendas, Castro e Neves (2006</w:t>
      </w:r>
      <w:proofErr w:type="gramStart"/>
      <w:r>
        <w:t>),</w:t>
      </w:r>
      <w:proofErr w:type="gramEnd"/>
      <w:r>
        <w:t>aponta que nesta fase busca-se entender de forma estratégica a função de vendas e determinam-se suas direções gerais. Esta fase é dividida em cinco etapas, Quais são elas?</w:t>
      </w: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BE13E0" w:rsidP="00D96A1B">
      <w:pPr>
        <w:pBdr>
          <w:top w:val="single" w:sz="4" w:space="1" w:color="auto"/>
        </w:pBdr>
        <w:spacing w:after="120"/>
        <w:jc w:val="both"/>
      </w:pPr>
      <w:r>
        <w:rPr>
          <w:rFonts w:ascii="Calibri" w:hAnsi="Calibri" w:cs="Arial"/>
          <w:b/>
          <w:sz w:val="20"/>
          <w:szCs w:val="20"/>
        </w:rPr>
        <w:t xml:space="preserve">10 – </w:t>
      </w:r>
      <w:r>
        <w:t>A atividade de comprar materiais implica em um conjunto de tarefas: receber uma necessidade de compra, avaliar tal necessidade em relação ao orçamento total previsto para aquisição de materiais, fazer cotações e negociações de melhores preços de mercado, garantir que os produtos cotados atendam às especificações de uso, escolher o fornecedor, solicitar formalmente a entrega, marcar uma data para recebimento e emitir a autorização de recebimento ou pagamento (caso a transação exija pagamento prévio ao recebimento).</w:t>
      </w:r>
    </w:p>
    <w:p w:rsidR="00BE13E0" w:rsidRDefault="00BE13E0" w:rsidP="00D96A1B">
      <w:pPr>
        <w:pBdr>
          <w:top w:val="single" w:sz="4" w:space="1" w:color="auto"/>
        </w:pBdr>
        <w:spacing w:after="120"/>
        <w:jc w:val="both"/>
      </w:pPr>
      <w:r>
        <w:t>Dentro do processo de abastecimento de materiais, a função de compra possui seus objetivos próprios. Gonçalves (2010) lista alguns objetivos de forma mais ampla, que descrevem as principais atividades desempenhadas, cite pelos menos três dessas atividades:</w:t>
      </w: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Pr="00D96A1B" w:rsidRDefault="00BE13E0" w:rsidP="00D96A1B">
      <w:pPr>
        <w:pBdr>
          <w:top w:val="single" w:sz="4" w:space="1" w:color="auto"/>
        </w:pBdr>
        <w:spacing w:after="12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1</w:t>
      </w:r>
      <w:r w:rsidR="00D96A1B">
        <w:rPr>
          <w:rFonts w:ascii="Calibri" w:hAnsi="Calibri" w:cs="Arial"/>
          <w:b/>
          <w:sz w:val="20"/>
          <w:szCs w:val="20"/>
        </w:rPr>
        <w:t>1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D96A1B">
        <w:rPr>
          <w:rFonts w:ascii="Calibri" w:hAnsi="Calibri" w:cs="Arial"/>
          <w:b/>
          <w:sz w:val="20"/>
          <w:szCs w:val="20"/>
        </w:rPr>
        <w:t xml:space="preserve">– </w:t>
      </w:r>
      <w:r>
        <w:t>Com relação às variáveis para decisões de compras podemos afirmar que durante o ciclo de aquisição de bens ou serviços, o comprador deve se preocupar com muitos aspectos relacionados à sua organização, ao fornecedor, ao mercado e à logística, entre outros, mas há seis variáveis principais que ditarão suas escolhas. Quais são elas?</w:t>
      </w: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  <w:r w:rsidRPr="00BE13E0">
        <w:lastRenderedPageBreak/>
        <w:drawing>
          <wp:inline distT="0" distB="0" distL="0" distR="0">
            <wp:extent cx="3098799" cy="3181350"/>
            <wp:effectExtent l="19050" t="0" r="6351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13" cy="318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3E0">
        <w:drawing>
          <wp:inline distT="0" distB="0" distL="0" distR="0">
            <wp:extent cx="3302000" cy="318166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35" cy="31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1B" w:rsidRDefault="00D96A1B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D96A1B" w:rsidRDefault="00D96A1B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BE13E0" w:rsidRDefault="0070077A" w:rsidP="00BE13E0">
      <w:pPr>
        <w:pBdr>
          <w:top w:val="single" w:sz="4" w:space="1" w:color="auto"/>
        </w:pBdr>
        <w:spacing w:after="120"/>
        <w:ind w:left="284" w:hanging="284"/>
        <w:jc w:val="both"/>
      </w:pPr>
      <w:r w:rsidRPr="0070077A">
        <w:drawing>
          <wp:inline distT="0" distB="0" distL="0" distR="0">
            <wp:extent cx="3225800" cy="450850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72" cy="451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3E0" w:rsidRPr="00BE13E0">
        <w:drawing>
          <wp:inline distT="0" distB="0" distL="0" distR="0">
            <wp:extent cx="3403600" cy="4441943"/>
            <wp:effectExtent l="19050" t="0" r="6350" b="0"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89" cy="444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3E0">
        <w:t xml:space="preserve">  </w:t>
      </w:r>
    </w:p>
    <w:p w:rsidR="00BE13E0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</w:p>
    <w:p w:rsidR="00660314" w:rsidRDefault="00BE13E0" w:rsidP="00BE13E0">
      <w:pPr>
        <w:pBdr>
          <w:top w:val="single" w:sz="4" w:space="1" w:color="auto"/>
        </w:pBdr>
        <w:spacing w:after="120"/>
        <w:ind w:left="284" w:hanging="284"/>
        <w:jc w:val="both"/>
      </w:pPr>
      <w:r w:rsidRPr="00BE13E0">
        <w:lastRenderedPageBreak/>
        <w:drawing>
          <wp:inline distT="0" distB="0" distL="0" distR="0">
            <wp:extent cx="3243156" cy="3155950"/>
            <wp:effectExtent l="19050" t="0" r="0" b="0"/>
            <wp:docPr id="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83" cy="315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3E0">
        <w:drawing>
          <wp:inline distT="0" distB="0" distL="0" distR="0">
            <wp:extent cx="3289300" cy="3155950"/>
            <wp:effectExtent l="19050" t="0" r="6350" b="0"/>
            <wp:docPr id="1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04" cy="316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E0" w:rsidRDefault="00BE13E0" w:rsidP="00A14BC1">
      <w:pPr>
        <w:spacing w:after="0"/>
        <w:jc w:val="both"/>
      </w:pPr>
      <w:r w:rsidRPr="00BE13E0">
        <w:drawing>
          <wp:inline distT="0" distB="0" distL="0" distR="0">
            <wp:extent cx="3233008" cy="2876550"/>
            <wp:effectExtent l="19050" t="0" r="5492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09" cy="28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A1B" w:rsidRPr="0070077A">
        <w:drawing>
          <wp:inline distT="0" distB="0" distL="0" distR="0">
            <wp:extent cx="3352800" cy="3308350"/>
            <wp:effectExtent l="19050" t="0" r="0" b="0"/>
            <wp:docPr id="2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35" cy="33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A" w:rsidRPr="00604073" w:rsidRDefault="00D96A1B" w:rsidP="00A14BC1">
      <w:pPr>
        <w:spacing w:after="0"/>
        <w:jc w:val="both"/>
      </w:pPr>
      <w:r w:rsidRPr="0070077A">
        <w:drawing>
          <wp:inline distT="0" distB="0" distL="0" distR="0">
            <wp:extent cx="4464050" cy="2171700"/>
            <wp:effectExtent l="19050" t="0" r="0" b="0"/>
            <wp:docPr id="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78" cy="218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77A" w:rsidRPr="00604073" w:rsidSect="00ED1A5F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E8" w:rsidRDefault="00EE4FE8" w:rsidP="00ED1A5F">
      <w:pPr>
        <w:spacing w:after="0" w:line="240" w:lineRule="auto"/>
      </w:pPr>
      <w:r>
        <w:separator/>
      </w:r>
    </w:p>
  </w:endnote>
  <w:endnote w:type="continuationSeparator" w:id="0">
    <w:p w:rsidR="00EE4FE8" w:rsidRDefault="00EE4FE8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04" w:rsidRDefault="001C7A04">
    <w:pPr>
      <w:pStyle w:val="Rodap"/>
    </w:pPr>
    <w:r>
      <w:t>30-CERTO 31-D 32-</w:t>
    </w:r>
    <w:r w:rsidR="00A14BC1">
      <w:t>D 33-ERRADO 34-C 35-E 36-CERTO 37-CERTO 38-B 39-A 40-D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E8" w:rsidRDefault="00EE4FE8" w:rsidP="00ED1A5F">
      <w:pPr>
        <w:spacing w:after="0" w:line="240" w:lineRule="auto"/>
      </w:pPr>
      <w:r>
        <w:separator/>
      </w:r>
    </w:p>
  </w:footnote>
  <w:footnote w:type="continuationSeparator" w:id="0">
    <w:p w:rsidR="00EE4FE8" w:rsidRDefault="00EE4FE8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UN</w:t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IVERSIDADE CASTELO BRANCO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Gestão de Compras e Vendas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 xml:space="preserve">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5F"/>
    <w:rsid w:val="00096196"/>
    <w:rsid w:val="0013461A"/>
    <w:rsid w:val="001C303A"/>
    <w:rsid w:val="001C7A04"/>
    <w:rsid w:val="00236DC6"/>
    <w:rsid w:val="00381B7E"/>
    <w:rsid w:val="003A5390"/>
    <w:rsid w:val="003F4122"/>
    <w:rsid w:val="00604073"/>
    <w:rsid w:val="00660314"/>
    <w:rsid w:val="00681F24"/>
    <w:rsid w:val="0070077A"/>
    <w:rsid w:val="00752811"/>
    <w:rsid w:val="007B5AD2"/>
    <w:rsid w:val="0080101B"/>
    <w:rsid w:val="009E7FF3"/>
    <w:rsid w:val="00A14BC1"/>
    <w:rsid w:val="00BE13E0"/>
    <w:rsid w:val="00CC6FE3"/>
    <w:rsid w:val="00D173C7"/>
    <w:rsid w:val="00D90042"/>
    <w:rsid w:val="00D96A1B"/>
    <w:rsid w:val="00E15B6A"/>
    <w:rsid w:val="00EC5055"/>
    <w:rsid w:val="00ED1A5F"/>
    <w:rsid w:val="00EE4FE8"/>
    <w:rsid w:val="00FC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maq</cp:lastModifiedBy>
  <cp:revision>7</cp:revision>
  <dcterms:created xsi:type="dcterms:W3CDTF">2018-05-28T18:25:00Z</dcterms:created>
  <dcterms:modified xsi:type="dcterms:W3CDTF">2018-05-28T19:05:00Z</dcterms:modified>
</cp:coreProperties>
</file>